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200B" w:rsidRPr="00C62CCB" w:rsidRDefault="007B7377" w:rsidP="00C62CCB">
      <w:pPr>
        <w:spacing w:line="480" w:lineRule="auto"/>
        <w:jc w:val="both"/>
        <w:rPr>
          <w:rFonts w:ascii="Times New Roman" w:hAnsi="Times New Roman" w:cs="Times New Roman"/>
          <w:sz w:val="24"/>
          <w:szCs w:val="24"/>
        </w:rPr>
      </w:pPr>
      <w:proofErr w:type="spellStart"/>
      <w:r w:rsidRPr="00C62CCB">
        <w:rPr>
          <w:rFonts w:ascii="Times New Roman" w:hAnsi="Times New Roman" w:cs="Times New Roman"/>
          <w:sz w:val="24"/>
          <w:szCs w:val="24"/>
        </w:rPr>
        <w:t>Shaquire</w:t>
      </w:r>
      <w:proofErr w:type="spellEnd"/>
      <w:r w:rsidRPr="00C62CCB">
        <w:rPr>
          <w:rFonts w:ascii="Times New Roman" w:hAnsi="Times New Roman" w:cs="Times New Roman"/>
          <w:sz w:val="24"/>
          <w:szCs w:val="24"/>
        </w:rPr>
        <w:t xml:space="preserve"> Dean</w:t>
      </w:r>
    </w:p>
    <w:p w:rsidR="00BC200B" w:rsidRPr="00C62CCB" w:rsidRDefault="007B7377" w:rsidP="00C62CCB">
      <w:pPr>
        <w:spacing w:line="480" w:lineRule="auto"/>
        <w:jc w:val="both"/>
        <w:rPr>
          <w:rFonts w:ascii="Times New Roman" w:hAnsi="Times New Roman" w:cs="Times New Roman"/>
          <w:sz w:val="24"/>
          <w:szCs w:val="24"/>
        </w:rPr>
      </w:pPr>
      <w:r w:rsidRPr="00C62CCB">
        <w:rPr>
          <w:rFonts w:ascii="Times New Roman" w:hAnsi="Times New Roman" w:cs="Times New Roman"/>
          <w:sz w:val="24"/>
          <w:szCs w:val="24"/>
        </w:rPr>
        <w:t>English</w:t>
      </w:r>
    </w:p>
    <w:p w:rsidR="00BC200B" w:rsidRPr="00C62CCB" w:rsidRDefault="009458E3" w:rsidP="00C62CCB">
      <w:pPr>
        <w:spacing w:line="480" w:lineRule="auto"/>
        <w:jc w:val="both"/>
        <w:rPr>
          <w:rFonts w:ascii="Times New Roman" w:hAnsi="Times New Roman" w:cs="Times New Roman"/>
          <w:sz w:val="24"/>
          <w:szCs w:val="24"/>
        </w:rPr>
      </w:pPr>
      <w:r w:rsidRPr="00C62CCB">
        <w:rPr>
          <w:rFonts w:ascii="Times New Roman" w:hAnsi="Times New Roman" w:cs="Times New Roman"/>
          <w:sz w:val="24"/>
          <w:szCs w:val="24"/>
        </w:rPr>
        <w:t>7</w:t>
      </w:r>
      <w:r w:rsidR="007B7377" w:rsidRPr="00C62CCB">
        <w:rPr>
          <w:rFonts w:ascii="Times New Roman" w:hAnsi="Times New Roman" w:cs="Times New Roman"/>
          <w:sz w:val="24"/>
          <w:szCs w:val="24"/>
          <w:vertAlign w:val="superscript"/>
        </w:rPr>
        <w:t>th</w:t>
      </w:r>
      <w:r w:rsidR="007B7377" w:rsidRPr="00C62CCB">
        <w:rPr>
          <w:rFonts w:ascii="Times New Roman" w:hAnsi="Times New Roman" w:cs="Times New Roman"/>
          <w:sz w:val="24"/>
          <w:szCs w:val="24"/>
        </w:rPr>
        <w:t xml:space="preserve"> October 2020</w:t>
      </w:r>
    </w:p>
    <w:p w:rsidR="00C62CCB" w:rsidRPr="00C62CCB" w:rsidRDefault="00C62CCB" w:rsidP="00C62CCB">
      <w:pPr>
        <w:spacing w:line="480" w:lineRule="auto"/>
        <w:jc w:val="both"/>
        <w:rPr>
          <w:rFonts w:ascii="Times New Roman" w:hAnsi="Times New Roman" w:cs="Times New Roman"/>
          <w:b/>
          <w:sz w:val="24"/>
          <w:szCs w:val="24"/>
          <w:u w:val="single"/>
        </w:rPr>
      </w:pPr>
      <w:r w:rsidRPr="00C62CCB">
        <w:rPr>
          <w:rFonts w:ascii="Times New Roman" w:hAnsi="Times New Roman" w:cs="Times New Roman"/>
          <w:b/>
          <w:sz w:val="24"/>
          <w:szCs w:val="24"/>
          <w:u w:val="single"/>
        </w:rPr>
        <w:t>‘‘Hyding the Subject? : The Antinomies of Masculinity in "The Strange Case of Dr. Jekyll and Mr. Hyde" by E.D Cohen’’ Analysis.</w:t>
      </w:r>
    </w:p>
    <w:p w:rsidR="0051259F" w:rsidRPr="00C62CCB" w:rsidRDefault="007B7377" w:rsidP="00C62CCB">
      <w:pPr>
        <w:spacing w:line="480" w:lineRule="auto"/>
        <w:jc w:val="both"/>
        <w:rPr>
          <w:rFonts w:ascii="Times New Roman" w:hAnsi="Times New Roman" w:cs="Times New Roman"/>
          <w:sz w:val="24"/>
          <w:szCs w:val="24"/>
        </w:rPr>
      </w:pPr>
      <w:r w:rsidRPr="00C62CCB">
        <w:rPr>
          <w:rFonts w:ascii="Times New Roman" w:hAnsi="Times New Roman" w:cs="Times New Roman"/>
          <w:sz w:val="24"/>
          <w:szCs w:val="24"/>
        </w:rPr>
        <w:t xml:space="preserve">Ed Cohen in </w:t>
      </w:r>
      <w:r w:rsidRPr="00C62CCB">
        <w:rPr>
          <w:rFonts w:ascii="Times New Roman" w:hAnsi="Times New Roman" w:cs="Times New Roman"/>
          <w:b/>
          <w:sz w:val="24"/>
          <w:szCs w:val="24"/>
        </w:rPr>
        <w:t>‘‘</w:t>
      </w:r>
      <w:r w:rsidRPr="00C62CCB">
        <w:rPr>
          <w:rFonts w:ascii="Times New Roman" w:hAnsi="Times New Roman" w:cs="Times New Roman"/>
          <w:sz w:val="24"/>
          <w:szCs w:val="24"/>
        </w:rPr>
        <w:t>Hyding the Subject? : The Antinomies of Masculinity in "The Strange Case of Dr. Jekyll and Mr. Hyde</w:t>
      </w:r>
      <w:r w:rsidRPr="00C62CCB">
        <w:rPr>
          <w:rFonts w:ascii="Times New Roman" w:hAnsi="Times New Roman" w:cs="Times New Roman"/>
          <w:b/>
          <w:sz w:val="24"/>
          <w:szCs w:val="24"/>
        </w:rPr>
        <w:t>,’’</w:t>
      </w:r>
      <w:r w:rsidRPr="00C62CCB">
        <w:rPr>
          <w:rFonts w:ascii="Times New Roman" w:hAnsi="Times New Roman" w:cs="Times New Roman"/>
          <w:sz w:val="24"/>
          <w:szCs w:val="24"/>
        </w:rPr>
        <w:t xml:space="preserve"> </w:t>
      </w:r>
      <w:r w:rsidR="0027548B" w:rsidRPr="00C62CCB">
        <w:rPr>
          <w:rFonts w:ascii="Times New Roman" w:hAnsi="Times New Roman" w:cs="Times New Roman"/>
          <w:sz w:val="24"/>
          <w:szCs w:val="24"/>
        </w:rPr>
        <w:t xml:space="preserve"> stated, </w:t>
      </w:r>
      <w:r w:rsidRPr="00C62CCB">
        <w:rPr>
          <w:rFonts w:ascii="Times New Roman" w:hAnsi="Times New Roman" w:cs="Times New Roman"/>
          <w:b/>
          <w:sz w:val="24"/>
          <w:szCs w:val="24"/>
        </w:rPr>
        <w:t>‘‘</w:t>
      </w:r>
      <w:r w:rsidR="000A128E" w:rsidRPr="00C62CCB">
        <w:rPr>
          <w:rFonts w:ascii="Times New Roman" w:hAnsi="Times New Roman" w:cs="Times New Roman"/>
          <w:sz w:val="24"/>
          <w:szCs w:val="24"/>
        </w:rPr>
        <w:t>my concern with the novel will consider the narrative doubling of the male body in dual person "Jekyll/Hyde as a symptom of antinomies that destabilize male "character" itself</w:t>
      </w:r>
      <w:r w:rsidR="000A128E" w:rsidRPr="00C62CCB">
        <w:rPr>
          <w:rFonts w:ascii="Times New Roman" w:hAnsi="Times New Roman" w:cs="Times New Roman"/>
          <w:b/>
          <w:sz w:val="24"/>
          <w:szCs w:val="24"/>
        </w:rPr>
        <w:t>’’</w:t>
      </w:r>
      <w:r w:rsidRPr="00C62CCB">
        <w:rPr>
          <w:rFonts w:ascii="Times New Roman" w:hAnsi="Times New Roman" w:cs="Times New Roman"/>
          <w:sz w:val="24"/>
          <w:szCs w:val="24"/>
        </w:rPr>
        <w:t xml:space="preserve">. </w:t>
      </w:r>
      <w:r w:rsidR="000A128E" w:rsidRPr="00C62CCB">
        <w:rPr>
          <w:rFonts w:ascii="Times New Roman" w:hAnsi="Times New Roman" w:cs="Times New Roman"/>
          <w:sz w:val="24"/>
          <w:szCs w:val="24"/>
        </w:rPr>
        <w:t xml:space="preserve"> </w:t>
      </w:r>
    </w:p>
    <w:p w:rsidR="0027548B" w:rsidRPr="00C62CCB" w:rsidRDefault="007B7377" w:rsidP="00C62C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support of this, </w:t>
      </w:r>
      <w:bookmarkStart w:id="0" w:name="_GoBack"/>
      <w:bookmarkEnd w:id="0"/>
      <w:r w:rsidRPr="00C62CCB">
        <w:rPr>
          <w:rFonts w:ascii="Times New Roman" w:hAnsi="Times New Roman" w:cs="Times New Roman"/>
          <w:sz w:val="24"/>
          <w:szCs w:val="24"/>
        </w:rPr>
        <w:t>Stevenson portrays Victorian London as having been attended by purely men with no women invited. This Indeed indicated that many more aspects of life associated wi</w:t>
      </w:r>
      <w:r w:rsidRPr="00C62CCB">
        <w:rPr>
          <w:rFonts w:ascii="Times New Roman" w:hAnsi="Times New Roman" w:cs="Times New Roman"/>
          <w:sz w:val="24"/>
          <w:szCs w:val="24"/>
        </w:rPr>
        <w:t xml:space="preserve">th the feminine gender were </w:t>
      </w:r>
      <w:r w:rsidR="003E01A0" w:rsidRPr="00C62CCB">
        <w:rPr>
          <w:rFonts w:ascii="Times New Roman" w:hAnsi="Times New Roman" w:cs="Times New Roman"/>
          <w:sz w:val="24"/>
          <w:szCs w:val="24"/>
        </w:rPr>
        <w:t>there</w:t>
      </w:r>
      <w:r w:rsidRPr="00C62CCB">
        <w:rPr>
          <w:rFonts w:ascii="Times New Roman" w:hAnsi="Times New Roman" w:cs="Times New Roman"/>
          <w:sz w:val="24"/>
          <w:szCs w:val="24"/>
        </w:rPr>
        <w:t>by no</w:t>
      </w:r>
      <w:r w:rsidRPr="00C62CCB">
        <w:rPr>
          <w:rFonts w:ascii="Times New Roman" w:hAnsi="Times New Roman" w:cs="Times New Roman"/>
          <w:sz w:val="24"/>
          <w:szCs w:val="24"/>
        </w:rPr>
        <w:t>t including the feminine gender. H</w:t>
      </w:r>
      <w:r w:rsidRPr="00C62CCB">
        <w:rPr>
          <w:rFonts w:ascii="Times New Roman" w:hAnsi="Times New Roman" w:cs="Times New Roman"/>
          <w:sz w:val="24"/>
          <w:szCs w:val="24"/>
        </w:rPr>
        <w:t xml:space="preserve">e did not cloud up the plot together with the aspects irrelevant to Jekyll's and Hyde's case. </w:t>
      </w:r>
      <w:r w:rsidRPr="00C62CCB">
        <w:rPr>
          <w:rFonts w:ascii="Times New Roman" w:hAnsi="Times New Roman" w:cs="Times New Roman"/>
          <w:sz w:val="24"/>
          <w:szCs w:val="24"/>
        </w:rPr>
        <w:t xml:space="preserve">I believe that kindly understanding will direct the attention of leaders to tenacious focus available in its </w:t>
      </w:r>
      <w:r w:rsidRPr="00C62CCB">
        <w:rPr>
          <w:rFonts w:ascii="Times New Roman" w:hAnsi="Times New Roman" w:cs="Times New Roman"/>
          <w:sz w:val="24"/>
          <w:szCs w:val="24"/>
        </w:rPr>
        <w:t xml:space="preserve">characters </w:t>
      </w:r>
      <w:r w:rsidR="009458E3" w:rsidRPr="00C62CCB">
        <w:rPr>
          <w:rFonts w:ascii="Times New Roman" w:hAnsi="Times New Roman" w:cs="Times New Roman"/>
          <w:sz w:val="24"/>
          <w:szCs w:val="24"/>
        </w:rPr>
        <w:t>of male gender to show</w:t>
      </w:r>
      <w:r w:rsidRPr="00C62CCB">
        <w:rPr>
          <w:rFonts w:ascii="Times New Roman" w:hAnsi="Times New Roman" w:cs="Times New Roman"/>
          <w:sz w:val="24"/>
          <w:szCs w:val="24"/>
        </w:rPr>
        <w:t xml:space="preserve"> fear of the failures of masculinity as a coherent subject position</w:t>
      </w:r>
      <w:r w:rsidRPr="00C62CCB">
        <w:rPr>
          <w:rFonts w:ascii="Times New Roman" w:hAnsi="Times New Roman" w:cs="Times New Roman"/>
          <w:b/>
          <w:sz w:val="24"/>
          <w:szCs w:val="24"/>
        </w:rPr>
        <w:t>’’</w:t>
      </w:r>
      <w:r w:rsidRPr="00C62CCB">
        <w:rPr>
          <w:rFonts w:ascii="Times New Roman" w:hAnsi="Times New Roman" w:cs="Times New Roman"/>
          <w:sz w:val="24"/>
          <w:szCs w:val="24"/>
        </w:rPr>
        <w:t>.</w:t>
      </w:r>
      <w:r w:rsidRPr="00C62CCB">
        <w:rPr>
          <w:rFonts w:ascii="Times New Roman" w:hAnsi="Times New Roman" w:cs="Times New Roman"/>
          <w:sz w:val="24"/>
          <w:szCs w:val="24"/>
        </w:rPr>
        <w:t xml:space="preserve"> </w:t>
      </w:r>
      <w:r w:rsidRPr="00C62CCB">
        <w:rPr>
          <w:rFonts w:ascii="Times New Roman" w:hAnsi="Times New Roman" w:cs="Times New Roman"/>
          <w:sz w:val="24"/>
          <w:szCs w:val="24"/>
        </w:rPr>
        <w:t>I consider this novel to achieve the po</w:t>
      </w:r>
      <w:r w:rsidRPr="00C62CCB">
        <w:rPr>
          <w:rFonts w:ascii="Times New Roman" w:hAnsi="Times New Roman" w:cs="Times New Roman"/>
          <w:sz w:val="24"/>
          <w:szCs w:val="24"/>
        </w:rPr>
        <w:t>ssessive individualism for the English masculinity.</w:t>
      </w:r>
      <w:r w:rsidRPr="00C62CCB">
        <w:rPr>
          <w:rFonts w:ascii="Times New Roman" w:hAnsi="Times New Roman" w:cs="Times New Roman"/>
          <w:sz w:val="24"/>
          <w:szCs w:val="24"/>
        </w:rPr>
        <w:t xml:space="preserve"> </w:t>
      </w:r>
    </w:p>
    <w:p w:rsidR="001A4540" w:rsidRPr="00C62CCB" w:rsidRDefault="007B7377" w:rsidP="00C62CCB">
      <w:pPr>
        <w:spacing w:line="480" w:lineRule="auto"/>
        <w:jc w:val="both"/>
        <w:rPr>
          <w:rFonts w:ascii="Times New Roman" w:hAnsi="Times New Roman" w:cs="Times New Roman"/>
          <w:sz w:val="24"/>
          <w:szCs w:val="24"/>
        </w:rPr>
      </w:pPr>
      <w:r w:rsidRPr="00C62CCB">
        <w:rPr>
          <w:rFonts w:ascii="Times New Roman" w:hAnsi="Times New Roman" w:cs="Times New Roman"/>
          <w:sz w:val="24"/>
          <w:szCs w:val="24"/>
        </w:rPr>
        <w:t xml:space="preserve">Cohen </w:t>
      </w:r>
      <w:r w:rsidR="004D5F21" w:rsidRPr="00C62CCB">
        <w:rPr>
          <w:rFonts w:ascii="Times New Roman" w:hAnsi="Times New Roman" w:cs="Times New Roman"/>
          <w:sz w:val="24"/>
          <w:szCs w:val="24"/>
        </w:rPr>
        <w:t xml:space="preserve">states that Stevenson's romance propelled the struggle between the transgressive and the normative embodiments of 19th century English masculinity, thus making intelligible and visible contradictions that permeate configurations that oppose the identity of the male gender. </w:t>
      </w:r>
      <w:r w:rsidR="004811F5" w:rsidRPr="00C62CCB">
        <w:rPr>
          <w:rFonts w:ascii="Times New Roman" w:hAnsi="Times New Roman" w:cs="Times New Roman"/>
          <w:sz w:val="24"/>
          <w:szCs w:val="24"/>
        </w:rPr>
        <w:t>Structurally,</w:t>
      </w:r>
      <w:r w:rsidR="004D5F21" w:rsidRPr="00C62CCB">
        <w:rPr>
          <w:rFonts w:ascii="Times New Roman" w:hAnsi="Times New Roman" w:cs="Times New Roman"/>
          <w:sz w:val="24"/>
          <w:szCs w:val="24"/>
        </w:rPr>
        <w:t xml:space="preserve"> the story turns</w:t>
      </w:r>
      <w:r w:rsidR="003211ED" w:rsidRPr="00C62CCB">
        <w:rPr>
          <w:rFonts w:ascii="Times New Roman" w:hAnsi="Times New Roman" w:cs="Times New Roman"/>
          <w:sz w:val="24"/>
          <w:szCs w:val="24"/>
        </w:rPr>
        <w:t xml:space="preserve"> around the opposition between the male character's economic and political assumption</w:t>
      </w:r>
      <w:r w:rsidRPr="00C62CCB">
        <w:rPr>
          <w:rFonts w:ascii="Times New Roman" w:hAnsi="Times New Roman" w:cs="Times New Roman"/>
          <w:sz w:val="24"/>
          <w:szCs w:val="24"/>
        </w:rPr>
        <w:t xml:space="preserve">s representing males' embodied attributes and gender ideology </w:t>
      </w:r>
      <w:r w:rsidR="0081543B" w:rsidRPr="00C62CCB">
        <w:rPr>
          <w:rFonts w:ascii="Times New Roman" w:hAnsi="Times New Roman" w:cs="Times New Roman"/>
          <w:sz w:val="24"/>
          <w:szCs w:val="24"/>
        </w:rPr>
        <w:t>(Cohen, "Hyding" 197)</w:t>
      </w:r>
      <w:r w:rsidR="004D5F21" w:rsidRPr="00C62CCB">
        <w:rPr>
          <w:rFonts w:ascii="Times New Roman" w:hAnsi="Times New Roman" w:cs="Times New Roman"/>
          <w:sz w:val="24"/>
          <w:szCs w:val="24"/>
        </w:rPr>
        <w:t>.</w:t>
      </w:r>
    </w:p>
    <w:p w:rsidR="007258D1" w:rsidRPr="00C62CCB" w:rsidRDefault="007B7377" w:rsidP="00C62CCB">
      <w:pPr>
        <w:spacing w:line="480" w:lineRule="auto"/>
        <w:jc w:val="both"/>
        <w:rPr>
          <w:rFonts w:ascii="Times New Roman" w:hAnsi="Times New Roman" w:cs="Times New Roman"/>
          <w:sz w:val="24"/>
          <w:szCs w:val="24"/>
        </w:rPr>
      </w:pPr>
      <w:r w:rsidRPr="00C62CCB">
        <w:rPr>
          <w:rFonts w:ascii="Times New Roman" w:hAnsi="Times New Roman" w:cs="Times New Roman"/>
          <w:sz w:val="24"/>
          <w:szCs w:val="24"/>
        </w:rPr>
        <w:lastRenderedPageBreak/>
        <w:t>The words from Dr</w:t>
      </w:r>
      <w:r w:rsidRPr="00C62CCB">
        <w:rPr>
          <w:rFonts w:ascii="Times New Roman" w:hAnsi="Times New Roman" w:cs="Times New Roman"/>
          <w:sz w:val="24"/>
          <w:szCs w:val="24"/>
        </w:rPr>
        <w:t xml:space="preserve">.Jekyll </w:t>
      </w:r>
      <w:r w:rsidR="0092486A" w:rsidRPr="00C62CCB">
        <w:rPr>
          <w:rFonts w:ascii="Times New Roman" w:hAnsi="Times New Roman" w:cs="Times New Roman"/>
          <w:sz w:val="24"/>
          <w:szCs w:val="24"/>
        </w:rPr>
        <w:t xml:space="preserve">concerning his intelligence thoughts </w:t>
      </w:r>
      <w:r w:rsidRPr="00C62CCB">
        <w:rPr>
          <w:rFonts w:ascii="Times New Roman" w:hAnsi="Times New Roman" w:cs="Times New Roman"/>
          <w:sz w:val="24"/>
          <w:szCs w:val="24"/>
        </w:rPr>
        <w:t xml:space="preserve">indicated </w:t>
      </w:r>
      <w:r w:rsidRPr="00C62CCB">
        <w:rPr>
          <w:rFonts w:ascii="Times New Roman" w:hAnsi="Times New Roman" w:cs="Times New Roman"/>
          <w:sz w:val="24"/>
          <w:szCs w:val="24"/>
        </w:rPr>
        <w:t>one body</w:t>
      </w:r>
      <w:r w:rsidRPr="00C62CCB">
        <w:rPr>
          <w:rFonts w:ascii="Times New Roman" w:hAnsi="Times New Roman" w:cs="Times New Roman"/>
          <w:sz w:val="24"/>
          <w:szCs w:val="24"/>
        </w:rPr>
        <w:t xml:space="preserve"> duality</w:t>
      </w:r>
      <w:r w:rsidRPr="00C62CCB">
        <w:rPr>
          <w:rFonts w:ascii="Times New Roman" w:hAnsi="Times New Roman" w:cs="Times New Roman"/>
          <w:sz w:val="24"/>
          <w:szCs w:val="24"/>
        </w:rPr>
        <w:t xml:space="preserve">, two contradictory, two </w:t>
      </w:r>
      <w:r w:rsidRPr="00C62CCB">
        <w:rPr>
          <w:rFonts w:ascii="Times New Roman" w:hAnsi="Times New Roman" w:cs="Times New Roman"/>
          <w:sz w:val="24"/>
          <w:szCs w:val="24"/>
        </w:rPr>
        <w:t>unlike</w:t>
      </w:r>
      <w:r w:rsidRPr="00C62CCB">
        <w:rPr>
          <w:rFonts w:ascii="Times New Roman" w:hAnsi="Times New Roman" w:cs="Times New Roman"/>
          <w:sz w:val="24"/>
          <w:szCs w:val="24"/>
        </w:rPr>
        <w:t xml:space="preserve"> characters as well as </w:t>
      </w:r>
      <w:r w:rsidRPr="00C62CCB">
        <w:rPr>
          <w:rFonts w:ascii="Times New Roman" w:hAnsi="Times New Roman" w:cs="Times New Roman"/>
          <w:sz w:val="24"/>
          <w:szCs w:val="24"/>
        </w:rPr>
        <w:t>contrasting persons in a single</w:t>
      </w:r>
      <w:r w:rsidRPr="00C62CCB">
        <w:rPr>
          <w:rFonts w:ascii="Times New Roman" w:hAnsi="Times New Roman" w:cs="Times New Roman"/>
          <w:sz w:val="24"/>
          <w:szCs w:val="24"/>
        </w:rPr>
        <w:t xml:space="preserve"> mind. When we ask why Hyde was considered bad, in my opinion, this was because of his wildness and violence as well as him having distaste </w:t>
      </w:r>
      <w:r w:rsidR="0092486A" w:rsidRPr="00C62CCB">
        <w:rPr>
          <w:rFonts w:ascii="Times New Roman" w:hAnsi="Times New Roman" w:cs="Times New Roman"/>
          <w:sz w:val="24"/>
          <w:szCs w:val="24"/>
        </w:rPr>
        <w:t>curiosity (Cohen, "Hyding" 192)</w:t>
      </w:r>
      <w:r w:rsidRPr="00C62CCB">
        <w:rPr>
          <w:rFonts w:ascii="Times New Roman" w:hAnsi="Times New Roman" w:cs="Times New Roman"/>
          <w:sz w:val="24"/>
          <w:szCs w:val="24"/>
        </w:rPr>
        <w:t>.</w:t>
      </w:r>
      <w:r w:rsidRPr="00C62CCB">
        <w:rPr>
          <w:rFonts w:ascii="Times New Roman" w:hAnsi="Times New Roman" w:cs="Times New Roman"/>
          <w:sz w:val="24"/>
          <w:szCs w:val="24"/>
        </w:rPr>
        <w:t xml:space="preserve"> </w:t>
      </w:r>
      <w:r w:rsidR="0092486A" w:rsidRPr="00C62CCB">
        <w:rPr>
          <w:rFonts w:ascii="Times New Roman" w:hAnsi="Times New Roman" w:cs="Times New Roman"/>
          <w:sz w:val="24"/>
          <w:szCs w:val="24"/>
        </w:rPr>
        <w:t xml:space="preserve"> Also, considering</w:t>
      </w:r>
      <w:r w:rsidRPr="00C62CCB">
        <w:rPr>
          <w:rFonts w:ascii="Times New Roman" w:hAnsi="Times New Roman" w:cs="Times New Roman"/>
          <w:sz w:val="24"/>
          <w:szCs w:val="24"/>
        </w:rPr>
        <w:t xml:space="preserve"> what we have seen in our societies, concepts such as athletic pl</w:t>
      </w:r>
      <w:r w:rsidRPr="00C62CCB">
        <w:rPr>
          <w:rFonts w:ascii="Times New Roman" w:hAnsi="Times New Roman" w:cs="Times New Roman"/>
          <w:sz w:val="24"/>
          <w:szCs w:val="24"/>
        </w:rPr>
        <w:t xml:space="preserve">ay and work, also the gentleman himself, are not stable as he shows on the surface. This means all give room for various definitions. All these </w:t>
      </w:r>
      <w:r w:rsidR="00626091" w:rsidRPr="00C62CCB">
        <w:rPr>
          <w:rFonts w:ascii="Times New Roman" w:hAnsi="Times New Roman" w:cs="Times New Roman"/>
          <w:sz w:val="24"/>
          <w:szCs w:val="24"/>
        </w:rPr>
        <w:t>are what Ed C</w:t>
      </w:r>
      <w:r w:rsidR="005426D6" w:rsidRPr="00C62CCB">
        <w:rPr>
          <w:rFonts w:ascii="Times New Roman" w:hAnsi="Times New Roman" w:cs="Times New Roman"/>
          <w:sz w:val="24"/>
          <w:szCs w:val="24"/>
        </w:rPr>
        <w:t>ohen is calling ‘‘antinomies’’</w:t>
      </w:r>
      <w:r w:rsidR="003E01A0" w:rsidRPr="00C62CCB">
        <w:rPr>
          <w:rFonts w:ascii="Times New Roman" w:hAnsi="Times New Roman" w:cs="Times New Roman"/>
          <w:sz w:val="24"/>
          <w:szCs w:val="24"/>
        </w:rPr>
        <w:t>.</w:t>
      </w:r>
    </w:p>
    <w:p w:rsidR="00C62CCB" w:rsidRPr="00C62CCB" w:rsidRDefault="007B7377" w:rsidP="00C62CCB">
      <w:pPr>
        <w:spacing w:line="480" w:lineRule="auto"/>
        <w:jc w:val="both"/>
        <w:rPr>
          <w:rFonts w:ascii="Times New Roman" w:hAnsi="Times New Roman" w:cs="Times New Roman"/>
          <w:sz w:val="24"/>
          <w:szCs w:val="24"/>
        </w:rPr>
      </w:pPr>
      <w:r w:rsidRPr="00C62CCB">
        <w:rPr>
          <w:rFonts w:ascii="Times New Roman" w:hAnsi="Times New Roman" w:cs="Times New Roman"/>
          <w:sz w:val="24"/>
          <w:szCs w:val="24"/>
        </w:rPr>
        <w:t>In summa</w:t>
      </w:r>
      <w:r w:rsidR="0092486A" w:rsidRPr="00C62CCB">
        <w:rPr>
          <w:rFonts w:ascii="Times New Roman" w:hAnsi="Times New Roman" w:cs="Times New Roman"/>
          <w:sz w:val="24"/>
          <w:szCs w:val="24"/>
        </w:rPr>
        <w:t xml:space="preserve">ry, </w:t>
      </w:r>
      <w:r w:rsidRPr="00C62CCB">
        <w:rPr>
          <w:rFonts w:ascii="Times New Roman" w:hAnsi="Times New Roman" w:cs="Times New Roman"/>
          <w:sz w:val="24"/>
          <w:szCs w:val="24"/>
        </w:rPr>
        <w:t>Jekyll and Hyde significa</w:t>
      </w:r>
      <w:r w:rsidR="00070287" w:rsidRPr="00C62CCB">
        <w:rPr>
          <w:rFonts w:ascii="Times New Roman" w:hAnsi="Times New Roman" w:cs="Times New Roman"/>
          <w:sz w:val="24"/>
          <w:szCs w:val="24"/>
        </w:rPr>
        <w:t xml:space="preserve">ntly contribute the antinomies </w:t>
      </w:r>
      <w:r w:rsidRPr="00C62CCB">
        <w:rPr>
          <w:rFonts w:ascii="Times New Roman" w:hAnsi="Times New Roman" w:cs="Times New Roman"/>
          <w:sz w:val="24"/>
          <w:szCs w:val="24"/>
        </w:rPr>
        <w:t>to the male subject's continuous narrative</w:t>
      </w:r>
      <w:r w:rsidR="00310CD1" w:rsidRPr="00C62CCB">
        <w:rPr>
          <w:rFonts w:ascii="Times New Roman" w:hAnsi="Times New Roman" w:cs="Times New Roman"/>
          <w:sz w:val="24"/>
          <w:szCs w:val="24"/>
        </w:rPr>
        <w:t>. This continues offering</w:t>
      </w:r>
      <w:r w:rsidRPr="00C62CCB">
        <w:rPr>
          <w:rFonts w:ascii="Times New Roman" w:hAnsi="Times New Roman" w:cs="Times New Roman"/>
          <w:sz w:val="24"/>
          <w:szCs w:val="24"/>
        </w:rPr>
        <w:t xml:space="preserve"> popular </w:t>
      </w:r>
      <w:r w:rsidR="00310CD1" w:rsidRPr="00C62CCB">
        <w:rPr>
          <w:rFonts w:ascii="Times New Roman" w:hAnsi="Times New Roman" w:cs="Times New Roman"/>
          <w:sz w:val="24"/>
          <w:szCs w:val="24"/>
        </w:rPr>
        <w:t>means</w:t>
      </w:r>
      <w:r w:rsidRPr="00C62CCB">
        <w:rPr>
          <w:rFonts w:ascii="Times New Roman" w:hAnsi="Times New Roman" w:cs="Times New Roman"/>
          <w:sz w:val="24"/>
          <w:szCs w:val="24"/>
        </w:rPr>
        <w:t xml:space="preserve"> of making</w:t>
      </w:r>
      <w:r w:rsidR="00310CD1" w:rsidRPr="00C62CCB">
        <w:rPr>
          <w:rFonts w:ascii="Times New Roman" w:hAnsi="Times New Roman" w:cs="Times New Roman"/>
          <w:sz w:val="24"/>
          <w:szCs w:val="24"/>
        </w:rPr>
        <w:t xml:space="preserve"> sense of the discord </w:t>
      </w:r>
      <w:r w:rsidRPr="00C62CCB">
        <w:rPr>
          <w:rFonts w:ascii="Times New Roman" w:hAnsi="Times New Roman" w:cs="Times New Roman"/>
          <w:sz w:val="24"/>
          <w:szCs w:val="24"/>
        </w:rPr>
        <w:t>that lies at the</w:t>
      </w:r>
      <w:r w:rsidR="00310CD1" w:rsidRPr="00C62CCB">
        <w:rPr>
          <w:rFonts w:ascii="Times New Roman" w:hAnsi="Times New Roman" w:cs="Times New Roman"/>
          <w:sz w:val="24"/>
          <w:szCs w:val="24"/>
        </w:rPr>
        <w:t xml:space="preserve"> heart of a </w:t>
      </w:r>
      <w:r w:rsidR="0092486A" w:rsidRPr="00C62CCB">
        <w:rPr>
          <w:rFonts w:ascii="Times New Roman" w:hAnsi="Times New Roman" w:cs="Times New Roman"/>
          <w:sz w:val="24"/>
          <w:szCs w:val="24"/>
        </w:rPr>
        <w:t>dual person</w:t>
      </w:r>
      <w:r w:rsidRPr="00C62CCB">
        <w:rPr>
          <w:rFonts w:ascii="Times New Roman" w:hAnsi="Times New Roman" w:cs="Times New Roman"/>
          <w:sz w:val="24"/>
          <w:szCs w:val="24"/>
        </w:rPr>
        <w:t xml:space="preserve"> </w:t>
      </w:r>
      <w:r w:rsidR="0092486A" w:rsidRPr="00C62CCB">
        <w:rPr>
          <w:rFonts w:ascii="Times New Roman" w:hAnsi="Times New Roman" w:cs="Times New Roman"/>
          <w:sz w:val="24"/>
          <w:szCs w:val="24"/>
        </w:rPr>
        <w:t>(Cohen, "Hyding" 195</w:t>
      </w:r>
      <w:r w:rsidR="00940DB5" w:rsidRPr="00C62CCB">
        <w:rPr>
          <w:rFonts w:ascii="Times New Roman" w:hAnsi="Times New Roman" w:cs="Times New Roman"/>
          <w:sz w:val="24"/>
          <w:szCs w:val="24"/>
        </w:rPr>
        <w:t>)</w:t>
      </w:r>
      <w:r w:rsidRPr="00C62CCB">
        <w:rPr>
          <w:rFonts w:ascii="Times New Roman" w:hAnsi="Times New Roman" w:cs="Times New Roman"/>
          <w:sz w:val="24"/>
          <w:szCs w:val="24"/>
        </w:rPr>
        <w:t>.</w:t>
      </w:r>
    </w:p>
    <w:p w:rsidR="00581B62" w:rsidRPr="00C62CCB" w:rsidRDefault="00581B62" w:rsidP="00C62CCB">
      <w:pPr>
        <w:spacing w:line="480" w:lineRule="auto"/>
        <w:jc w:val="both"/>
        <w:rPr>
          <w:rFonts w:ascii="Times New Roman" w:hAnsi="Times New Roman" w:cs="Times New Roman"/>
          <w:sz w:val="24"/>
          <w:szCs w:val="24"/>
        </w:rPr>
      </w:pPr>
    </w:p>
    <w:p w:rsidR="00AC3B59" w:rsidRPr="00C62CCB" w:rsidRDefault="007B7377" w:rsidP="00C62CCB">
      <w:pPr>
        <w:spacing w:line="480" w:lineRule="auto"/>
        <w:jc w:val="both"/>
        <w:rPr>
          <w:rFonts w:ascii="Times New Roman" w:hAnsi="Times New Roman" w:cs="Times New Roman"/>
          <w:b/>
          <w:sz w:val="24"/>
          <w:szCs w:val="24"/>
        </w:rPr>
      </w:pPr>
      <w:r w:rsidRPr="00C62CCB">
        <w:rPr>
          <w:rFonts w:ascii="Times New Roman" w:hAnsi="Times New Roman" w:cs="Times New Roman"/>
          <w:b/>
          <w:sz w:val="24"/>
          <w:szCs w:val="24"/>
        </w:rPr>
        <w:t>Reference</w:t>
      </w:r>
    </w:p>
    <w:p w:rsidR="00940DB5" w:rsidRPr="00C62CCB" w:rsidRDefault="007B7377" w:rsidP="00C62CCB">
      <w:pPr>
        <w:spacing w:line="480" w:lineRule="auto"/>
        <w:jc w:val="both"/>
        <w:rPr>
          <w:rFonts w:ascii="Times New Roman" w:hAnsi="Times New Roman" w:cs="Times New Roman"/>
          <w:sz w:val="24"/>
          <w:szCs w:val="24"/>
        </w:rPr>
      </w:pPr>
      <w:r w:rsidRPr="00C62CCB">
        <w:rPr>
          <w:rFonts w:ascii="Times New Roman" w:hAnsi="Times New Roman" w:cs="Times New Roman"/>
          <w:sz w:val="24"/>
          <w:szCs w:val="24"/>
        </w:rPr>
        <w:t>E.D Cohen:</w:t>
      </w:r>
      <w:r w:rsidRPr="00C62CCB">
        <w:rPr>
          <w:rFonts w:ascii="Times New Roman" w:hAnsi="Times New Roman" w:cs="Times New Roman"/>
          <w:sz w:val="24"/>
          <w:szCs w:val="24"/>
        </w:rPr>
        <w:t xml:space="preserve"> </w:t>
      </w:r>
      <w:r w:rsidRPr="00C62CCB">
        <w:rPr>
          <w:rFonts w:ascii="Times New Roman" w:hAnsi="Times New Roman" w:cs="Times New Roman"/>
          <w:sz w:val="24"/>
          <w:szCs w:val="24"/>
        </w:rPr>
        <w:t>Hyding the Subject?</w:t>
      </w:r>
      <w:r w:rsidR="004B7936" w:rsidRPr="00C62CCB">
        <w:rPr>
          <w:rFonts w:ascii="Times New Roman" w:hAnsi="Times New Roman" w:cs="Times New Roman"/>
          <w:sz w:val="24"/>
          <w:szCs w:val="24"/>
        </w:rPr>
        <w:t xml:space="preserve"> </w:t>
      </w:r>
      <w:r w:rsidRPr="00C62CCB">
        <w:rPr>
          <w:rFonts w:ascii="Times New Roman" w:hAnsi="Times New Roman" w:cs="Times New Roman"/>
          <w:sz w:val="24"/>
          <w:szCs w:val="24"/>
        </w:rPr>
        <w:t xml:space="preserve">: The Antinomies of Masculinity </w:t>
      </w:r>
      <w:r w:rsidRPr="00C62CCB">
        <w:rPr>
          <w:rFonts w:ascii="Times New Roman" w:hAnsi="Times New Roman" w:cs="Times New Roman"/>
          <w:sz w:val="24"/>
          <w:szCs w:val="24"/>
        </w:rPr>
        <w:t>in "The Strange Case of Dr. Jekyll and Mr. Hyde</w:t>
      </w:r>
      <w:r w:rsidRPr="00C62CCB">
        <w:rPr>
          <w:rFonts w:ascii="Times New Roman" w:hAnsi="Times New Roman" w:cs="Times New Roman"/>
          <w:sz w:val="24"/>
          <w:szCs w:val="24"/>
        </w:rPr>
        <w:t>."</w:t>
      </w:r>
    </w:p>
    <w:sectPr w:rsidR="00940DB5" w:rsidRPr="00C62C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6AA"/>
    <w:rsid w:val="00070287"/>
    <w:rsid w:val="00085EDF"/>
    <w:rsid w:val="000A128E"/>
    <w:rsid w:val="00174C85"/>
    <w:rsid w:val="00176DEB"/>
    <w:rsid w:val="00183B35"/>
    <w:rsid w:val="0019348A"/>
    <w:rsid w:val="001A4540"/>
    <w:rsid w:val="001B7341"/>
    <w:rsid w:val="001C6051"/>
    <w:rsid w:val="00271875"/>
    <w:rsid w:val="0027548B"/>
    <w:rsid w:val="002C1054"/>
    <w:rsid w:val="002C5991"/>
    <w:rsid w:val="002E2149"/>
    <w:rsid w:val="002E6854"/>
    <w:rsid w:val="00302389"/>
    <w:rsid w:val="00310CD1"/>
    <w:rsid w:val="003211ED"/>
    <w:rsid w:val="00346F35"/>
    <w:rsid w:val="00391535"/>
    <w:rsid w:val="003B77B8"/>
    <w:rsid w:val="003E01A0"/>
    <w:rsid w:val="004811F5"/>
    <w:rsid w:val="004A0931"/>
    <w:rsid w:val="004B7936"/>
    <w:rsid w:val="004D5F21"/>
    <w:rsid w:val="004F61B3"/>
    <w:rsid w:val="0051259F"/>
    <w:rsid w:val="005426D6"/>
    <w:rsid w:val="005476EE"/>
    <w:rsid w:val="00581B62"/>
    <w:rsid w:val="00604B57"/>
    <w:rsid w:val="00626091"/>
    <w:rsid w:val="00637EFB"/>
    <w:rsid w:val="00682C75"/>
    <w:rsid w:val="006A5907"/>
    <w:rsid w:val="006F2DD3"/>
    <w:rsid w:val="0070006C"/>
    <w:rsid w:val="007258D1"/>
    <w:rsid w:val="0072741D"/>
    <w:rsid w:val="007B14D3"/>
    <w:rsid w:val="007B7377"/>
    <w:rsid w:val="007F1693"/>
    <w:rsid w:val="007F63CE"/>
    <w:rsid w:val="0081543B"/>
    <w:rsid w:val="00825E8B"/>
    <w:rsid w:val="0092486A"/>
    <w:rsid w:val="00940DB5"/>
    <w:rsid w:val="009458E3"/>
    <w:rsid w:val="009A5C86"/>
    <w:rsid w:val="009E3EE2"/>
    <w:rsid w:val="00A00093"/>
    <w:rsid w:val="00A346AA"/>
    <w:rsid w:val="00A51F2C"/>
    <w:rsid w:val="00A9255A"/>
    <w:rsid w:val="00AC0932"/>
    <w:rsid w:val="00AC3B59"/>
    <w:rsid w:val="00B05BBC"/>
    <w:rsid w:val="00B23F11"/>
    <w:rsid w:val="00B464CB"/>
    <w:rsid w:val="00BC200B"/>
    <w:rsid w:val="00BC314A"/>
    <w:rsid w:val="00C274C0"/>
    <w:rsid w:val="00C45D7D"/>
    <w:rsid w:val="00C62CCB"/>
    <w:rsid w:val="00DE39A5"/>
    <w:rsid w:val="00E052E6"/>
    <w:rsid w:val="00E70411"/>
    <w:rsid w:val="00E7101F"/>
    <w:rsid w:val="00E72204"/>
    <w:rsid w:val="00EF3652"/>
    <w:rsid w:val="00EF70D9"/>
    <w:rsid w:val="00FD1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85F62C-D8ED-4B3C-A936-6689A1E3B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7</cp:revision>
  <dcterms:created xsi:type="dcterms:W3CDTF">2020-10-07T23:03:00Z</dcterms:created>
  <dcterms:modified xsi:type="dcterms:W3CDTF">2020-10-07T23:09:00Z</dcterms:modified>
</cp:coreProperties>
</file>